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F03D5" w14:textId="34934FCF" w:rsidR="00890812" w:rsidRPr="003E64F8" w:rsidRDefault="00581491" w:rsidP="00581491">
      <w:pPr>
        <w:jc w:val="left"/>
        <w:rPr>
          <w:szCs w:val="24"/>
          <w:lang w:val="en-US"/>
        </w:rPr>
      </w:pPr>
      <w:r w:rsidRPr="003E64F8">
        <w:rPr>
          <w:szCs w:val="24"/>
          <w:lang w:val="en-US"/>
        </w:rPr>
        <w:t>Student’s Name</w:t>
      </w:r>
    </w:p>
    <w:p w14:paraId="12697F9C" w14:textId="37684EA0" w:rsidR="00581491" w:rsidRPr="003E64F8" w:rsidRDefault="00581491" w:rsidP="00581491">
      <w:pPr>
        <w:jc w:val="left"/>
        <w:rPr>
          <w:szCs w:val="24"/>
          <w:lang w:val="en-US"/>
        </w:rPr>
      </w:pPr>
      <w:r w:rsidRPr="003E64F8">
        <w:rPr>
          <w:szCs w:val="24"/>
          <w:lang w:val="en-US"/>
        </w:rPr>
        <w:t>Tutor’s name</w:t>
      </w:r>
    </w:p>
    <w:p w14:paraId="379D24DF" w14:textId="0727287C" w:rsidR="00581491" w:rsidRPr="003E64F8" w:rsidRDefault="00581491" w:rsidP="00581491">
      <w:pPr>
        <w:jc w:val="left"/>
        <w:rPr>
          <w:szCs w:val="24"/>
          <w:lang w:val="en-US"/>
        </w:rPr>
      </w:pPr>
      <w:r w:rsidRPr="003E64F8">
        <w:rPr>
          <w:szCs w:val="24"/>
          <w:lang w:val="en-US"/>
        </w:rPr>
        <w:t xml:space="preserve">Course </w:t>
      </w:r>
    </w:p>
    <w:p w14:paraId="0448C4EA" w14:textId="1F82FC41" w:rsidR="00581491" w:rsidRPr="003E64F8" w:rsidRDefault="00581491" w:rsidP="00581491">
      <w:pPr>
        <w:jc w:val="left"/>
        <w:rPr>
          <w:szCs w:val="24"/>
          <w:lang w:val="en-US"/>
        </w:rPr>
      </w:pPr>
      <w:r w:rsidRPr="003E64F8">
        <w:rPr>
          <w:szCs w:val="24"/>
          <w:lang w:val="en-US"/>
        </w:rPr>
        <w:t>Date</w:t>
      </w:r>
    </w:p>
    <w:p w14:paraId="5F084D89" w14:textId="0C5D3A56" w:rsidR="00581491" w:rsidRPr="003E64F8" w:rsidRDefault="00581491" w:rsidP="00660BB1">
      <w:pPr>
        <w:rPr>
          <w:szCs w:val="24"/>
          <w:lang w:val="en-US"/>
        </w:rPr>
      </w:pPr>
      <w:r w:rsidRPr="003E64F8">
        <w:rPr>
          <w:szCs w:val="24"/>
          <w:lang w:val="en-US"/>
        </w:rPr>
        <w:t>Justice, Gender, and crime</w:t>
      </w:r>
    </w:p>
    <w:p w14:paraId="2BB15231" w14:textId="2D721D0B" w:rsidR="003C40C7" w:rsidRPr="003E64F8" w:rsidRDefault="00660BB1" w:rsidP="003C40C7">
      <w:pPr>
        <w:jc w:val="left"/>
        <w:rPr>
          <w:szCs w:val="24"/>
          <w:lang w:val="en-US"/>
        </w:rPr>
      </w:pPr>
      <w:r w:rsidRPr="003E64F8">
        <w:rPr>
          <w:szCs w:val="24"/>
          <w:lang w:val="en-US"/>
        </w:rPr>
        <w:tab/>
      </w:r>
      <w:r w:rsidR="003C40C7" w:rsidRPr="003E64F8">
        <w:rPr>
          <w:szCs w:val="24"/>
          <w:lang w:val="en-US"/>
        </w:rPr>
        <w:t>Criminals are mostly perceived to be different from other people. However, most of them are actually normal people who engage in unskilled and sporadic crime. The discussion on crime among women and the reaction it manifests into a specific feminist perspective needs the employment of an approach, which may appear unfamiliar to many considering the patriarchy social context. On the other hand, women perceived to have fallen like whores and witches are most subjected to harsh public penalties due to the place of a good woman in a patriarchal society. The paper will discuss three questions by covering Lind's points in the article; "Women and Crime: The Female Offender."</w:t>
      </w:r>
    </w:p>
    <w:p w14:paraId="0DD10445" w14:textId="386CFB3F" w:rsidR="003E64F8" w:rsidRPr="003E64F8" w:rsidRDefault="003E64F8" w:rsidP="003C40C7">
      <w:pPr>
        <w:pStyle w:val="ListParagraph"/>
        <w:numPr>
          <w:ilvl w:val="0"/>
          <w:numId w:val="1"/>
        </w:numPr>
        <w:rPr>
          <w:rFonts w:ascii="Times New Roman" w:hAnsi="Times New Roman" w:cs="Times New Roman"/>
          <w:sz w:val="24"/>
          <w:szCs w:val="24"/>
        </w:rPr>
      </w:pPr>
      <w:r w:rsidRPr="003E64F8">
        <w:rPr>
          <w:rFonts w:ascii="Times New Roman" w:hAnsi="Times New Roman" w:cs="Times New Roman"/>
          <w:sz w:val="24"/>
          <w:szCs w:val="24"/>
        </w:rPr>
        <w:t xml:space="preserve">What is the federal Juvenile Justice and Delinquency Prevention Act? What were the consequences of this piece of legislation on gender inequality? </w:t>
      </w:r>
    </w:p>
    <w:p w14:paraId="4CAAFEC9" w14:textId="77777777" w:rsidR="003C40C7" w:rsidRPr="003E64F8" w:rsidRDefault="003C40C7" w:rsidP="003C40C7">
      <w:pPr>
        <w:jc w:val="left"/>
        <w:rPr>
          <w:szCs w:val="24"/>
          <w:lang w:val="en-US"/>
        </w:rPr>
      </w:pPr>
      <w:r w:rsidRPr="003E64F8">
        <w:rPr>
          <w:szCs w:val="24"/>
          <w:lang w:val="en-US"/>
        </w:rPr>
        <w:t xml:space="preserve">           The "Federal juvenile justice and Delinquency Prevention act" was enacted in 1974 following the correctional reformers' challenges concerning the abuse in juvenile courts under the status offense class (Chesney-Lind 89). The act needed the states benefiting from the prevention money of federal delinquency to begin to de-institutionalize and divert their offenders' status. In spite of the arbitrary enforcement of the act's provision, the clear beneficiaries of the effort to reform were girls. According to Lind, the imprisonment of young women in detention centers and training schools throughout the nation fell dramatically (89).  For example, around 1974 and 1979, the number of young women admitted in public correction centers dropped by 39.4 percent (Chesney-Lind 89). The art also encouraged studies on decision making in courts, which discovered less discrimination evidence against girls in regions of the nation experiencing severe diversion efforts. </w:t>
      </w:r>
    </w:p>
    <w:p w14:paraId="56FD4ED1" w14:textId="77777777" w:rsidR="003C40C7" w:rsidRPr="003E64F8" w:rsidRDefault="003C40C7" w:rsidP="003C40C7">
      <w:pPr>
        <w:jc w:val="left"/>
        <w:rPr>
          <w:szCs w:val="24"/>
          <w:lang w:val="en-US"/>
        </w:rPr>
      </w:pPr>
    </w:p>
    <w:p w14:paraId="4EC5940C" w14:textId="47EF61AC" w:rsidR="003C40C7" w:rsidRPr="003E64F8" w:rsidRDefault="003C40C7" w:rsidP="00074FDA">
      <w:pPr>
        <w:ind w:firstLine="720"/>
        <w:jc w:val="left"/>
        <w:rPr>
          <w:szCs w:val="24"/>
          <w:lang w:val="en-US"/>
        </w:rPr>
      </w:pPr>
      <w:r w:rsidRPr="003E64F8">
        <w:rPr>
          <w:szCs w:val="24"/>
          <w:lang w:val="en-US"/>
        </w:rPr>
        <w:t xml:space="preserve">Ponderously it was becoming clear that court officials were participating in the double level of young justice. Therefore, girls accused of status crimes were mostly treated harshly than their female or male counterparts. They were mainly held for a more extended period, and often in brutal correction centers (Chesney-Lind 89). The act changed this after realizing that girls were overrepresented in both detection-centers and training- school population compared to the arrest percentage. In 1980, "the national council of juvenile and family court judges," following a move to the congress, effectively eviscerated the act (Chesney-Lind 90); therefore, gaining authority for a judge to categorize a youth that went against a court directive as delinquent. The young women were again out of the look since the act would no longer protect them. This meant that girls escaping from placement by court-order like a foster home or a halfway house were locked up (Chesney-Lind 90).  </w:t>
      </w:r>
    </w:p>
    <w:p w14:paraId="4582EFC1" w14:textId="719242E2" w:rsidR="003E64F8" w:rsidRPr="003E64F8" w:rsidRDefault="003E64F8" w:rsidP="003E64F8">
      <w:pPr>
        <w:pStyle w:val="ListParagraph"/>
        <w:numPr>
          <w:ilvl w:val="0"/>
          <w:numId w:val="1"/>
        </w:numPr>
        <w:rPr>
          <w:rFonts w:ascii="Times New Roman" w:hAnsi="Times New Roman" w:cs="Times New Roman"/>
          <w:sz w:val="24"/>
          <w:szCs w:val="24"/>
        </w:rPr>
      </w:pPr>
      <w:r w:rsidRPr="003E64F8">
        <w:rPr>
          <w:rFonts w:ascii="Times New Roman" w:hAnsi="Times New Roman" w:cs="Times New Roman"/>
          <w:sz w:val="24"/>
          <w:szCs w:val="24"/>
        </w:rPr>
        <w:t>What were the characteristics of the “early” women’s reformatory?  What expectations did it place on staff and inmates?</w:t>
      </w:r>
    </w:p>
    <w:p w14:paraId="0CCD6E53" w14:textId="4C1E8426" w:rsidR="003C40C7" w:rsidRPr="003E64F8" w:rsidRDefault="003C40C7" w:rsidP="003C40C7">
      <w:pPr>
        <w:jc w:val="left"/>
        <w:rPr>
          <w:szCs w:val="24"/>
          <w:lang w:val="en-US"/>
        </w:rPr>
      </w:pPr>
      <w:r w:rsidRPr="003E64F8">
        <w:rPr>
          <w:szCs w:val="24"/>
          <w:lang w:val="en-US"/>
        </w:rPr>
        <w:t xml:space="preserve">           Compared to other criminal justice set-up divisions, early reformatory of women kept comprehensive records on institutional practices and prisoners. The first women's correction system, penitentiaries of women, literally developed out of men's institutions beginning in the early 1800s; they were an afterthought (Chesney-Lind 92). Primarily incarceration facilities with male officers, the women's section's situation were usually labeled as harsh than those located elsewhere in the jail.  The second correction set-up for women reformatories was developed at the beginning of the 1900s, in response to the recurring scandals concerning sexual abuse, brutality, and idleness in the other setting (Chesney-Lind</w:t>
      </w:r>
      <w:r w:rsidR="00074FDA" w:rsidRPr="003E64F8">
        <w:rPr>
          <w:szCs w:val="24"/>
          <w:lang w:val="en-US"/>
        </w:rPr>
        <w:t xml:space="preserve"> </w:t>
      </w:r>
      <w:r w:rsidRPr="003E64F8">
        <w:rPr>
          <w:szCs w:val="24"/>
          <w:lang w:val="en-US"/>
        </w:rPr>
        <w:t>92). Their objective was utterly different. Separate facilities with female supervisions, the reformatories aimed to save women, especially white women and girls, from lives of petty crime and licentiousness (Chesney-Lind</w:t>
      </w:r>
      <w:r w:rsidR="00074FDA" w:rsidRPr="003E64F8">
        <w:rPr>
          <w:szCs w:val="24"/>
          <w:lang w:val="en-US"/>
        </w:rPr>
        <w:t xml:space="preserve"> </w:t>
      </w:r>
      <w:r w:rsidRPr="003E64F8">
        <w:rPr>
          <w:szCs w:val="24"/>
          <w:lang w:val="en-US"/>
        </w:rPr>
        <w:t xml:space="preserve">93). The management that these girls found in the training schools or reformatories was very illuminating. The inmates were expected to maintain a "loving family </w:t>
      </w:r>
      <w:r w:rsidRPr="003E64F8">
        <w:rPr>
          <w:szCs w:val="24"/>
          <w:lang w:val="en-US"/>
        </w:rPr>
        <w:lastRenderedPageBreak/>
        <w:t>circle" in addition, the incarceration centers expected the young women to reform from their immoral, wayward, and stubborn behaviors.</w:t>
      </w:r>
    </w:p>
    <w:p w14:paraId="54FEF5F1" w14:textId="77777777" w:rsidR="003E64F8" w:rsidRPr="003E64F8" w:rsidRDefault="003C40C7" w:rsidP="00074FDA">
      <w:pPr>
        <w:ind w:firstLine="720"/>
        <w:jc w:val="left"/>
        <w:rPr>
          <w:szCs w:val="24"/>
          <w:lang w:val="en-US"/>
        </w:rPr>
      </w:pPr>
      <w:r w:rsidRPr="003E64F8">
        <w:rPr>
          <w:szCs w:val="24"/>
          <w:lang w:val="en-US"/>
        </w:rPr>
        <w:t xml:space="preserve">The women who worked in the reformatory centers were expected to accomplish several things. Most of them were social reformers conservatives who embraced their designated role of "women as sexless guardian of the moral sphere" as a tool of engaging in the men's world (Chesney-Lind 93). Ironically this inclination established entry but not an authentic opportunity; however, it led to the establishment of either dead-end or female-only hierarchies department handling children and women in police centers (Chesney-Lind 93). The staff was expected to possess a critical moral zeal in developing a puritanical and harsh approach, which was characterizing the response of the system to female criminals. </w:t>
      </w:r>
    </w:p>
    <w:p w14:paraId="400E1116" w14:textId="626E170D" w:rsidR="003C40C7" w:rsidRPr="003E64F8" w:rsidRDefault="003E64F8" w:rsidP="003E64F8">
      <w:pPr>
        <w:pStyle w:val="ListParagraph"/>
        <w:numPr>
          <w:ilvl w:val="0"/>
          <w:numId w:val="1"/>
        </w:numPr>
        <w:rPr>
          <w:rFonts w:ascii="Times New Roman" w:hAnsi="Times New Roman" w:cs="Times New Roman"/>
          <w:sz w:val="24"/>
          <w:szCs w:val="24"/>
        </w:rPr>
      </w:pPr>
      <w:r w:rsidRPr="003E64F8">
        <w:rPr>
          <w:rFonts w:ascii="Times New Roman" w:hAnsi="Times New Roman" w:cs="Times New Roman"/>
          <w:sz w:val="24"/>
          <w:szCs w:val="24"/>
        </w:rPr>
        <w:t>Lind argues that women in prison face “harsher” and “more repressive” conditions than men in prison.  What is her argument?</w:t>
      </w:r>
      <w:r w:rsidR="003C40C7" w:rsidRPr="003E64F8">
        <w:rPr>
          <w:rFonts w:ascii="Times New Roman" w:hAnsi="Times New Roman" w:cs="Times New Roman"/>
          <w:sz w:val="24"/>
          <w:szCs w:val="24"/>
        </w:rPr>
        <w:t xml:space="preserve"> </w:t>
      </w:r>
    </w:p>
    <w:p w14:paraId="76B255E6" w14:textId="7F505C4E" w:rsidR="003C40C7" w:rsidRPr="003E64F8" w:rsidRDefault="003C40C7" w:rsidP="00074FDA">
      <w:pPr>
        <w:ind w:firstLine="720"/>
        <w:jc w:val="left"/>
        <w:rPr>
          <w:szCs w:val="24"/>
          <w:lang w:val="en-US"/>
        </w:rPr>
      </w:pPr>
      <w:r w:rsidRPr="003E64F8">
        <w:rPr>
          <w:szCs w:val="24"/>
          <w:lang w:val="en-US"/>
        </w:rPr>
        <w:t xml:space="preserve">Lind argues that imprisoned women face more repressive and harsh conditions than their male counterparts in prison. A recent study by Nancy Stoller supports Lind's argument, adding concerns to the high use of psychotropic drugs in jails and correction centers of women, estimating it to </w:t>
      </w:r>
      <w:r w:rsidR="00074FDA" w:rsidRPr="003E64F8">
        <w:rPr>
          <w:szCs w:val="24"/>
          <w:lang w:val="en-US"/>
        </w:rPr>
        <w:t>ten</w:t>
      </w:r>
      <w:r w:rsidRPr="003E64F8">
        <w:rPr>
          <w:szCs w:val="24"/>
          <w:lang w:val="en-US"/>
        </w:rPr>
        <w:t xml:space="preserve"> times higher than male prisons; this is coupled up insufficient healthcare (Chesney-Lind 95). Another study by "the government Accounting office" in 1980 mentioned that female correction facilities have less access to jail industries, job training, and other services than male facilities. According to Lind, young women accused of status crimes were mostly harshly treated than their male counterparts charged with the same crime (95). Women a likely to be sentenced for more extended periods in often brutal correction centers. Studies have been undertaken to examine the treatment of women in prison. Serious concerns have been raised concerning the juvenile justice set-up handling female delinquents (Chesney-Lind 88).  In general, Lind argues that society fails to acknowledge women's victimization; undoubtedly, this also happens in the female correction centers (87); Lind claims, "males have it a lot easier in our society."  According to Lind, once a woman is </w:t>
      </w:r>
      <w:r w:rsidRPr="003E64F8">
        <w:rPr>
          <w:szCs w:val="24"/>
          <w:lang w:val="en-US"/>
        </w:rPr>
        <w:lastRenderedPageBreak/>
        <w:t xml:space="preserve">apprehended, her character is examined to prove that she has surpassed patriarchy control, then she is subjected to a very harsh punishment (96). </w:t>
      </w:r>
    </w:p>
    <w:p w14:paraId="2C79A68D" w14:textId="329661C0" w:rsidR="003C40C7" w:rsidRPr="003E64F8" w:rsidRDefault="003C40C7" w:rsidP="00074FDA">
      <w:pPr>
        <w:ind w:firstLine="720"/>
        <w:jc w:val="left"/>
        <w:rPr>
          <w:szCs w:val="24"/>
          <w:lang w:val="en-US"/>
        </w:rPr>
      </w:pPr>
      <w:r w:rsidRPr="003E64F8">
        <w:rPr>
          <w:szCs w:val="24"/>
          <w:lang w:val="en-US"/>
        </w:rPr>
        <w:t xml:space="preserve">In conclusion, from Lind's study, it is evident that few women perpetrate crime as compared to men. Besides, women conforming more to social norms. However, women are often sentenced to longer jail terms than men, although both are accused of the same offense.  The paper has discussed three points covered by Lind. The act by federal juvenile justice and the characteristics of early women's reformatory. Finally, it has commented on Lind's argument that women face more harsh conditions than men in prison. </w:t>
      </w:r>
      <w:r w:rsidR="008A00EB" w:rsidRPr="003E64F8">
        <w:rPr>
          <w:szCs w:val="24"/>
          <w:lang w:val="en-US"/>
        </w:rPr>
        <w:t xml:space="preserve"> </w:t>
      </w:r>
    </w:p>
    <w:p w14:paraId="14EED12E" w14:textId="77777777" w:rsidR="003C40C7" w:rsidRPr="003E64F8" w:rsidRDefault="003C40C7">
      <w:pPr>
        <w:rPr>
          <w:szCs w:val="24"/>
          <w:lang w:val="en-US"/>
        </w:rPr>
      </w:pPr>
      <w:r w:rsidRPr="003E64F8">
        <w:rPr>
          <w:szCs w:val="24"/>
          <w:lang w:val="en-US"/>
        </w:rPr>
        <w:br w:type="page"/>
      </w:r>
    </w:p>
    <w:p w14:paraId="6F93BA19" w14:textId="5DF6996D" w:rsidR="00581491" w:rsidRPr="003E64F8" w:rsidRDefault="003C40C7" w:rsidP="003C40C7">
      <w:pPr>
        <w:ind w:firstLine="720"/>
        <w:rPr>
          <w:szCs w:val="24"/>
          <w:lang w:val="en-US"/>
        </w:rPr>
      </w:pPr>
      <w:r w:rsidRPr="003E64F8">
        <w:rPr>
          <w:szCs w:val="24"/>
          <w:lang w:val="en-US"/>
        </w:rPr>
        <w:lastRenderedPageBreak/>
        <w:t>Work cited</w:t>
      </w:r>
    </w:p>
    <w:p w14:paraId="5868C33D" w14:textId="0E0AFFC4" w:rsidR="003C40C7" w:rsidRDefault="003C40C7" w:rsidP="009115C1">
      <w:pPr>
        <w:ind w:left="720" w:hanging="720"/>
        <w:jc w:val="left"/>
        <w:rPr>
          <w:szCs w:val="24"/>
          <w:shd w:val="clear" w:color="auto" w:fill="FFFFFF"/>
        </w:rPr>
      </w:pPr>
      <w:r w:rsidRPr="003E64F8">
        <w:rPr>
          <w:szCs w:val="24"/>
          <w:shd w:val="clear" w:color="auto" w:fill="FFFFFF"/>
        </w:rPr>
        <w:t>Chesney-Lind, Meda. ""Women and Crime": The Female Offender". </w:t>
      </w:r>
      <w:r w:rsidRPr="003E64F8">
        <w:rPr>
          <w:i/>
          <w:iCs/>
          <w:szCs w:val="24"/>
          <w:shd w:val="clear" w:color="auto" w:fill="FFFFFF"/>
        </w:rPr>
        <w:t>Signs: Journal of Women in Culture and Society</w:t>
      </w:r>
      <w:r w:rsidRPr="003E64F8">
        <w:rPr>
          <w:szCs w:val="24"/>
          <w:shd w:val="clear" w:color="auto" w:fill="FFFFFF"/>
        </w:rPr>
        <w:t>, vol 12, no. 1, 1986, pp. 78-96. </w:t>
      </w:r>
      <w:r w:rsidRPr="003E64F8">
        <w:rPr>
          <w:i/>
          <w:iCs/>
          <w:szCs w:val="24"/>
          <w:shd w:val="clear" w:color="auto" w:fill="FFFFFF"/>
        </w:rPr>
        <w:t>University of Chicago Press</w:t>
      </w:r>
      <w:r w:rsidRPr="003E64F8">
        <w:rPr>
          <w:szCs w:val="24"/>
          <w:shd w:val="clear" w:color="auto" w:fill="FFFFFF"/>
        </w:rPr>
        <w:t>, doi:10.1086/494298.</w:t>
      </w:r>
    </w:p>
    <w:p w14:paraId="3F432A9D" w14:textId="77777777" w:rsidR="009115C1" w:rsidRPr="003E64F8" w:rsidRDefault="009115C1" w:rsidP="003C40C7">
      <w:pPr>
        <w:ind w:left="720" w:hanging="720"/>
        <w:jc w:val="left"/>
        <w:rPr>
          <w:szCs w:val="24"/>
          <w:lang w:val="en-US"/>
        </w:rPr>
      </w:pPr>
      <w:bookmarkStart w:id="0" w:name="_GoBack"/>
      <w:bookmarkEnd w:id="0"/>
    </w:p>
    <w:sectPr w:rsidR="009115C1" w:rsidRPr="003E64F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4BBE2" w14:textId="77777777" w:rsidR="00A40320" w:rsidRDefault="00A40320" w:rsidP="00581491">
      <w:pPr>
        <w:spacing w:line="240" w:lineRule="auto"/>
      </w:pPr>
      <w:r>
        <w:separator/>
      </w:r>
    </w:p>
  </w:endnote>
  <w:endnote w:type="continuationSeparator" w:id="0">
    <w:p w14:paraId="4CC49BAC" w14:textId="77777777" w:rsidR="00A40320" w:rsidRDefault="00A40320" w:rsidP="005814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AB27C" w14:textId="77777777" w:rsidR="00A40320" w:rsidRDefault="00A40320" w:rsidP="00581491">
      <w:pPr>
        <w:spacing w:line="240" w:lineRule="auto"/>
      </w:pPr>
      <w:r>
        <w:separator/>
      </w:r>
    </w:p>
  </w:footnote>
  <w:footnote w:type="continuationSeparator" w:id="0">
    <w:p w14:paraId="120D2481" w14:textId="77777777" w:rsidR="00A40320" w:rsidRDefault="00A40320" w:rsidP="005814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3DFAE" w14:textId="76950E69" w:rsidR="00581491" w:rsidRDefault="00581491">
    <w:pPr>
      <w:pStyle w:val="Header"/>
      <w:jc w:val="right"/>
    </w:pPr>
    <w:r>
      <w:rPr>
        <w:lang w:val="en-US"/>
      </w:rPr>
      <w:t xml:space="preserve">Surname  </w:t>
    </w:r>
    <w:sdt>
      <w:sdtPr>
        <w:id w:val="13013532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15C1">
          <w:rPr>
            <w:noProof/>
          </w:rPr>
          <w:t>5</w:t>
        </w:r>
        <w:r>
          <w:rPr>
            <w:noProof/>
          </w:rPr>
          <w:fldChar w:fldCharType="end"/>
        </w:r>
      </w:sdtContent>
    </w:sdt>
  </w:p>
  <w:p w14:paraId="13217B60" w14:textId="77777777" w:rsidR="00581491" w:rsidRDefault="005814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A7656"/>
    <w:multiLevelType w:val="hybridMultilevel"/>
    <w:tmpl w:val="14FA113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1F637A7"/>
    <w:multiLevelType w:val="hybridMultilevel"/>
    <w:tmpl w:val="5A446A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DCE5F23"/>
    <w:multiLevelType w:val="hybridMultilevel"/>
    <w:tmpl w:val="3BA46B86"/>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491"/>
    <w:rsid w:val="00074FDA"/>
    <w:rsid w:val="00165F6A"/>
    <w:rsid w:val="001B5AD0"/>
    <w:rsid w:val="002019BB"/>
    <w:rsid w:val="002035AB"/>
    <w:rsid w:val="00271016"/>
    <w:rsid w:val="00326B57"/>
    <w:rsid w:val="003B1087"/>
    <w:rsid w:val="003C40C7"/>
    <w:rsid w:val="003E3B44"/>
    <w:rsid w:val="003E64F8"/>
    <w:rsid w:val="00494EA0"/>
    <w:rsid w:val="004D63D9"/>
    <w:rsid w:val="004E6F9D"/>
    <w:rsid w:val="00573194"/>
    <w:rsid w:val="00581491"/>
    <w:rsid w:val="005B7D69"/>
    <w:rsid w:val="00660BB1"/>
    <w:rsid w:val="00795B33"/>
    <w:rsid w:val="00813144"/>
    <w:rsid w:val="00890812"/>
    <w:rsid w:val="008A00EB"/>
    <w:rsid w:val="008F276A"/>
    <w:rsid w:val="008F6078"/>
    <w:rsid w:val="009115C1"/>
    <w:rsid w:val="009D5DB8"/>
    <w:rsid w:val="009E02F6"/>
    <w:rsid w:val="009E3486"/>
    <w:rsid w:val="00A40320"/>
    <w:rsid w:val="00AE0FF1"/>
    <w:rsid w:val="00B93554"/>
    <w:rsid w:val="00BF37C4"/>
    <w:rsid w:val="00D45994"/>
    <w:rsid w:val="00D74DBA"/>
    <w:rsid w:val="00DF1455"/>
    <w:rsid w:val="00E143D5"/>
    <w:rsid w:val="00E3566A"/>
    <w:rsid w:val="00E436E1"/>
    <w:rsid w:val="00EF0FC3"/>
    <w:rsid w:val="00F30B1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877F2"/>
  <w15:chartTrackingRefBased/>
  <w15:docId w15:val="{40B564D9-BF43-48B8-AE7B-931E2B57D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4"/>
        <w:lang w:val="en-KE"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91"/>
    <w:pPr>
      <w:tabs>
        <w:tab w:val="center" w:pos="4513"/>
        <w:tab w:val="right" w:pos="9026"/>
      </w:tabs>
      <w:spacing w:line="240" w:lineRule="auto"/>
    </w:pPr>
  </w:style>
  <w:style w:type="character" w:customStyle="1" w:styleId="HeaderChar">
    <w:name w:val="Header Char"/>
    <w:basedOn w:val="DefaultParagraphFont"/>
    <w:link w:val="Header"/>
    <w:uiPriority w:val="99"/>
    <w:rsid w:val="00581491"/>
  </w:style>
  <w:style w:type="paragraph" w:styleId="Footer">
    <w:name w:val="footer"/>
    <w:basedOn w:val="Normal"/>
    <w:link w:val="FooterChar"/>
    <w:uiPriority w:val="99"/>
    <w:unhideWhenUsed/>
    <w:rsid w:val="00581491"/>
    <w:pPr>
      <w:tabs>
        <w:tab w:val="center" w:pos="4513"/>
        <w:tab w:val="right" w:pos="9026"/>
      </w:tabs>
      <w:spacing w:line="240" w:lineRule="auto"/>
    </w:pPr>
  </w:style>
  <w:style w:type="character" w:customStyle="1" w:styleId="FooterChar">
    <w:name w:val="Footer Char"/>
    <w:basedOn w:val="DefaultParagraphFont"/>
    <w:link w:val="Footer"/>
    <w:uiPriority w:val="99"/>
    <w:rsid w:val="00581491"/>
  </w:style>
  <w:style w:type="paragraph" w:styleId="ListParagraph">
    <w:name w:val="List Paragraph"/>
    <w:basedOn w:val="Normal"/>
    <w:uiPriority w:val="34"/>
    <w:qFormat/>
    <w:rsid w:val="00D74DBA"/>
    <w:pPr>
      <w:spacing w:after="160" w:line="256" w:lineRule="auto"/>
      <w:ind w:left="720"/>
      <w:contextualSpacing/>
      <w:jc w:val="left"/>
    </w:pPr>
    <w:rPr>
      <w:rFonts w:asciiTheme="minorHAnsi" w:hAnsiTheme="minorHAnsi" w:cstheme="minorBidi"/>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373213">
      <w:bodyDiv w:val="1"/>
      <w:marLeft w:val="0"/>
      <w:marRight w:val="0"/>
      <w:marTop w:val="0"/>
      <w:marBottom w:val="0"/>
      <w:divBdr>
        <w:top w:val="none" w:sz="0" w:space="0" w:color="auto"/>
        <w:left w:val="none" w:sz="0" w:space="0" w:color="auto"/>
        <w:bottom w:val="none" w:sz="0" w:space="0" w:color="auto"/>
        <w:right w:val="none" w:sz="0" w:space="0" w:color="auto"/>
      </w:divBdr>
    </w:div>
    <w:div w:id="934093272">
      <w:bodyDiv w:val="1"/>
      <w:marLeft w:val="0"/>
      <w:marRight w:val="0"/>
      <w:marTop w:val="0"/>
      <w:marBottom w:val="0"/>
      <w:divBdr>
        <w:top w:val="none" w:sz="0" w:space="0" w:color="auto"/>
        <w:left w:val="none" w:sz="0" w:space="0" w:color="auto"/>
        <w:bottom w:val="none" w:sz="0" w:space="0" w:color="auto"/>
        <w:right w:val="none" w:sz="0" w:space="0" w:color="auto"/>
      </w:divBdr>
    </w:div>
    <w:div w:id="1059018090">
      <w:bodyDiv w:val="1"/>
      <w:marLeft w:val="0"/>
      <w:marRight w:val="0"/>
      <w:marTop w:val="0"/>
      <w:marBottom w:val="0"/>
      <w:divBdr>
        <w:top w:val="none" w:sz="0" w:space="0" w:color="auto"/>
        <w:left w:val="none" w:sz="0" w:space="0" w:color="auto"/>
        <w:bottom w:val="none" w:sz="0" w:space="0" w:color="auto"/>
        <w:right w:val="none" w:sz="0" w:space="0" w:color="auto"/>
      </w:divBdr>
    </w:div>
    <w:div w:id="1313215969">
      <w:bodyDiv w:val="1"/>
      <w:marLeft w:val="0"/>
      <w:marRight w:val="0"/>
      <w:marTop w:val="0"/>
      <w:marBottom w:val="0"/>
      <w:divBdr>
        <w:top w:val="none" w:sz="0" w:space="0" w:color="auto"/>
        <w:left w:val="none" w:sz="0" w:space="0" w:color="auto"/>
        <w:bottom w:val="none" w:sz="0" w:space="0" w:color="auto"/>
        <w:right w:val="none" w:sz="0" w:space="0" w:color="auto"/>
      </w:divBdr>
    </w:div>
    <w:div w:id="206013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5</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CHEGE</dc:creator>
  <cp:keywords/>
  <dc:description/>
  <cp:lastModifiedBy>Windows User</cp:lastModifiedBy>
  <cp:revision>7</cp:revision>
  <dcterms:created xsi:type="dcterms:W3CDTF">2020-10-04T05:36:00Z</dcterms:created>
  <dcterms:modified xsi:type="dcterms:W3CDTF">2020-10-04T20:59:00Z</dcterms:modified>
</cp:coreProperties>
</file>